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03445B34"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627CFC" w:rsidRPr="00627CFC">
        <w:rPr>
          <w:sz w:val="32"/>
          <w:szCs w:val="32"/>
        </w:rPr>
        <w:t>02712</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2BA7347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627CFC">
        <w:rPr>
          <w:sz w:val="22"/>
          <w:szCs w:val="22"/>
          <w:lang w:val="sv-SE"/>
        </w:rPr>
        <w:t>10.2.2.2</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555F826E" w:rsidR="00E90E49" w:rsidRPr="00CE0424" w:rsidRDefault="003D3C45" w:rsidP="00311702">
      <w:pPr>
        <w:pStyle w:val="3GPPHeader"/>
        <w:rPr>
          <w:sz w:val="22"/>
          <w:szCs w:val="22"/>
        </w:rPr>
      </w:pPr>
      <w:r>
        <w:rPr>
          <w:sz w:val="22"/>
          <w:szCs w:val="22"/>
        </w:rPr>
        <w:t>Title:</w:t>
      </w:r>
      <w:r w:rsidR="00E90E49" w:rsidRPr="00CE0424">
        <w:rPr>
          <w:sz w:val="22"/>
          <w:szCs w:val="22"/>
        </w:rPr>
        <w:tab/>
      </w:r>
      <w:r w:rsidR="008A7CA0">
        <w:rPr>
          <w:sz w:val="22"/>
          <w:szCs w:val="22"/>
        </w:rPr>
        <w:t>System information for tight interworking</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27CFC">
        <w:rPr>
          <w:sz w:val="22"/>
          <w:szCs w:val="22"/>
        </w:rPr>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4173BF82" w14:textId="767EFB4F" w:rsidR="00477768" w:rsidRDefault="003434B6" w:rsidP="00CE0424">
      <w:pPr>
        <w:pStyle w:val="BodyText"/>
      </w:pPr>
      <w:r>
        <w:t>In RAN2#97, the following agreements were made:</w:t>
      </w:r>
    </w:p>
    <w:p w14:paraId="0B85DF68"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Agreements</w:t>
      </w:r>
    </w:p>
    <w:p w14:paraId="29D85B78"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 xml:space="preserve">0: </w:t>
      </w:r>
      <w:r>
        <w:tab/>
        <w:t xml:space="preserve">For EN-DC, the NR SN is not required to broadcast system information other than for timing and SFN. </w:t>
      </w:r>
    </w:p>
    <w:p w14:paraId="6C39D765"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1:</w:t>
      </w:r>
      <w:r>
        <w:tab/>
        <w:t>RAN2 assumption is that EN-DC should support the deployment scenario that LTE eNB are not synchronized with NR gNB.</w:t>
      </w:r>
    </w:p>
    <w:p w14:paraId="02091E81"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2:</w:t>
      </w:r>
      <w:r>
        <w:tab/>
        <w:t>For LTE-NR DC where MCG is comprised of LTE cell(s) and SCG is comprised of NR cell(s), system information (for initial configuration) is provided for the UE by dedicated RRC signalling via LTE eNB as Master Node.</w:t>
      </w:r>
    </w:p>
    <w:p w14:paraId="32E3E20D"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FFS how to handle changes of system information in the SN</w:t>
      </w:r>
    </w:p>
    <w:p w14:paraId="6B63E67D"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2a:</w:t>
      </w:r>
      <w:r>
        <w:tab/>
        <w:t>The UE acquires, at least, radio frame timing and SFN of SCG from the xSS/PBCH of NR PSCell.</w:t>
      </w:r>
    </w:p>
    <w:p w14:paraId="728E2B1D"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3:</w:t>
      </w:r>
      <w:r>
        <w:tab/>
        <w:t xml:space="preserve">For LTE-NR DC where MCG is comprised of NR cell(s) and SCG is comprised of LTE cell(s), </w:t>
      </w:r>
      <w:r w:rsidRPr="00F370F5">
        <w:t>system information (for in</w:t>
      </w:r>
      <w:r>
        <w:t>itial configuration</w:t>
      </w:r>
      <w:r w:rsidRPr="00F370F5">
        <w:t xml:space="preserve">) </w:t>
      </w:r>
      <w:r>
        <w:t>is provided for the UE by dedicated RRC signalling via NR gNB as Master Node.</w:t>
      </w:r>
    </w:p>
    <w:p w14:paraId="5318F257" w14:textId="77777777" w:rsidR="003434B6" w:rsidRDefault="003434B6" w:rsidP="003434B6">
      <w:pPr>
        <w:pStyle w:val="Doc-text2"/>
        <w:pBdr>
          <w:top w:val="single" w:sz="4" w:space="1" w:color="auto"/>
          <w:left w:val="single" w:sz="4" w:space="4" w:color="auto"/>
          <w:bottom w:val="single" w:sz="4" w:space="1" w:color="auto"/>
          <w:right w:val="single" w:sz="4" w:space="4" w:color="auto"/>
        </w:pBdr>
      </w:pPr>
      <w:r>
        <w:t>3a:</w:t>
      </w:r>
      <w:r>
        <w:tab/>
        <w:t>In this case, the UE acquires radio frame timing and SFN of SCG from PSS/SSS and MIB on LTE PSCell.</w:t>
      </w:r>
    </w:p>
    <w:p w14:paraId="1B6D85A3" w14:textId="77777777" w:rsidR="00AD5AC3" w:rsidRDefault="00AD5AC3" w:rsidP="00CE0424">
      <w:pPr>
        <w:pStyle w:val="BodyText"/>
      </w:pPr>
    </w:p>
    <w:p w14:paraId="3D716ECC" w14:textId="1E3CAC80" w:rsidR="003434B6" w:rsidRPr="00CE0424" w:rsidRDefault="00AD5AC3" w:rsidP="00CE0424">
      <w:pPr>
        <w:pStyle w:val="BodyText"/>
      </w:pPr>
      <w:r>
        <w:t>In this paper we discuss the handling of changes of system information in the SN.</w:t>
      </w:r>
    </w:p>
    <w:p w14:paraId="1086C867" w14:textId="0E574700" w:rsidR="004000E8" w:rsidRDefault="004000E8" w:rsidP="00CE0424">
      <w:pPr>
        <w:pStyle w:val="Heading1"/>
      </w:pPr>
      <w:bookmarkStart w:id="0" w:name="_Ref178064866"/>
      <w:r w:rsidRPr="00CE0424">
        <w:t>Discussion</w:t>
      </w:r>
      <w:bookmarkEnd w:id="0"/>
    </w:p>
    <w:p w14:paraId="370D043C" w14:textId="398323AD" w:rsidR="006B6DFE" w:rsidRDefault="006B6DFE" w:rsidP="00AD5AC3">
      <w:r>
        <w:t xml:space="preserve">In LTE DC, changes of system information in the SCG are </w:t>
      </w:r>
      <w:r w:rsidR="008F0D6E">
        <w:t>handled as follows (36.331, section 5.2.1.1</w:t>
      </w:r>
      <w:r w:rsidR="00AF6846">
        <w:t xml:space="preserve"> </w:t>
      </w:r>
      <w:r w:rsidR="00AF6846">
        <w:fldChar w:fldCharType="begin"/>
      </w:r>
      <w:r w:rsidR="00AF6846">
        <w:instrText xml:space="preserve"> REF _Ref478109679 \n \h </w:instrText>
      </w:r>
      <w:r w:rsidR="00AF6846">
        <w:fldChar w:fldCharType="separate"/>
      </w:r>
      <w:r w:rsidR="0060641A">
        <w:t>[1]</w:t>
      </w:r>
      <w:r w:rsidR="00AF6846">
        <w:fldChar w:fldCharType="end"/>
      </w:r>
      <w:r w:rsidR="008F0D6E">
        <w:t>):</w:t>
      </w:r>
    </w:p>
    <w:p w14:paraId="6E10AE13" w14:textId="1D323C6B" w:rsidR="006B6DFE" w:rsidRDefault="003F53BF" w:rsidP="008F0D6E">
      <w:pPr>
        <w:ind w:left="567"/>
      </w:pPr>
      <w:r>
        <w:t>“</w:t>
      </w:r>
      <w:r w:rsidR="008F0D6E" w:rsidRPr="00D05729">
        <w:t xml:space="preserve">Upon change of the relevant system information of a configured SCell, E-UTRAN releases and subsequently adds the concerned SCell, which may be done with a single </w:t>
      </w:r>
      <w:r w:rsidR="008F0D6E" w:rsidRPr="00D05729">
        <w:rPr>
          <w:i/>
        </w:rPr>
        <w:t>RRCConnectionReconfiguration</w:t>
      </w:r>
      <w:r w:rsidR="008F0D6E" w:rsidRPr="00D05729">
        <w:t xml:space="preserve"> message.</w:t>
      </w:r>
      <w:r>
        <w:t>”</w:t>
      </w:r>
    </w:p>
    <w:p w14:paraId="36588EDE" w14:textId="29F88529" w:rsidR="00D47715" w:rsidRDefault="00D47715" w:rsidP="003F53BF">
      <w:pPr>
        <w:rPr>
          <w:kern w:val="2"/>
        </w:rPr>
      </w:pPr>
      <w:r>
        <w:rPr>
          <w:kern w:val="2"/>
        </w:rPr>
        <w:t xml:space="preserve">The procedure used is the SeNB initiated SeNB modification, </w:t>
      </w:r>
      <w:r w:rsidR="00AF6846">
        <w:rPr>
          <w:kern w:val="2"/>
        </w:rPr>
        <w:t>shown in</w:t>
      </w:r>
      <w:r>
        <w:rPr>
          <w:kern w:val="2"/>
        </w:rPr>
        <w:t xml:space="preserve"> </w:t>
      </w:r>
      <w:r>
        <w:rPr>
          <w:kern w:val="2"/>
        </w:rPr>
        <w:fldChar w:fldCharType="begin"/>
      </w:r>
      <w:r>
        <w:rPr>
          <w:kern w:val="2"/>
        </w:rPr>
        <w:instrText xml:space="preserve"> REF _Ref477720225 \h </w:instrText>
      </w:r>
      <w:r>
        <w:rPr>
          <w:kern w:val="2"/>
        </w:rPr>
      </w:r>
      <w:r>
        <w:rPr>
          <w:kern w:val="2"/>
        </w:rPr>
        <w:fldChar w:fldCharType="separate"/>
      </w:r>
      <w:r w:rsidR="0060641A">
        <w:t xml:space="preserve">Figure </w:t>
      </w:r>
      <w:r w:rsidR="0060641A">
        <w:rPr>
          <w:noProof/>
        </w:rPr>
        <w:t>1</w:t>
      </w:r>
      <w:r>
        <w:rPr>
          <w:kern w:val="2"/>
        </w:rPr>
        <w:fldChar w:fldCharType="end"/>
      </w:r>
      <w:r w:rsidR="00AF6846">
        <w:rPr>
          <w:kern w:val="2"/>
        </w:rPr>
        <w:t xml:space="preserve"> (36.300, section 10.1.2.8.2</w:t>
      </w:r>
      <w:r w:rsidR="00627CFC">
        <w:rPr>
          <w:kern w:val="2"/>
        </w:rPr>
        <w:t xml:space="preserve"> </w:t>
      </w:r>
      <w:r w:rsidR="00AF6846">
        <w:rPr>
          <w:kern w:val="2"/>
        </w:rPr>
        <w:fldChar w:fldCharType="begin"/>
      </w:r>
      <w:r w:rsidR="00AF6846">
        <w:rPr>
          <w:kern w:val="2"/>
        </w:rPr>
        <w:instrText xml:space="preserve"> REF _Ref478109669 \n \h </w:instrText>
      </w:r>
      <w:r w:rsidR="00AF6846">
        <w:rPr>
          <w:kern w:val="2"/>
        </w:rPr>
      </w:r>
      <w:r w:rsidR="00AF6846">
        <w:rPr>
          <w:kern w:val="2"/>
        </w:rPr>
        <w:fldChar w:fldCharType="separate"/>
      </w:r>
      <w:r w:rsidR="0060641A">
        <w:rPr>
          <w:kern w:val="2"/>
        </w:rPr>
        <w:t>[2]</w:t>
      </w:r>
      <w:r w:rsidR="00AF6846">
        <w:rPr>
          <w:kern w:val="2"/>
        </w:rPr>
        <w:fldChar w:fldCharType="end"/>
      </w:r>
      <w:r w:rsidR="000B1247">
        <w:rPr>
          <w:kern w:val="2"/>
        </w:rPr>
        <w:t>.</w:t>
      </w:r>
    </w:p>
    <w:p w14:paraId="307A377C" w14:textId="09A8CF66" w:rsidR="00D47715" w:rsidRPr="005132EF" w:rsidRDefault="00D47715" w:rsidP="00D47715">
      <w:pPr>
        <w:rPr>
          <w:b/>
          <w:lang w:eastAsia="ja-JP"/>
        </w:rPr>
      </w:pPr>
    </w:p>
    <w:p w14:paraId="5BAF4ACA" w14:textId="77777777" w:rsidR="00D47715" w:rsidRPr="005132EF" w:rsidRDefault="00D47715" w:rsidP="00D47715">
      <w:pPr>
        <w:pStyle w:val="TH"/>
      </w:pPr>
      <w:r w:rsidRPr="005132EF">
        <w:object w:dxaOrig="10259" w:dyaOrig="5598" w14:anchorId="30651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4" o:title=""/>
          </v:shape>
          <o:OLEObject Type="Embed" ProgID="Visio.Drawing.11" ShapeID="_x0000_i1025" DrawAspect="Content" ObjectID="_1551909729" r:id="rId15"/>
        </w:object>
      </w:r>
    </w:p>
    <w:p w14:paraId="6ED510CE" w14:textId="3B120071" w:rsidR="00D47715" w:rsidRPr="005132EF" w:rsidRDefault="00D47715" w:rsidP="00D47715">
      <w:pPr>
        <w:pStyle w:val="Caption"/>
        <w:rPr>
          <w:lang w:eastAsia="ja-JP"/>
        </w:rPr>
      </w:pPr>
      <w:bookmarkStart w:id="1" w:name="_Ref477720225"/>
      <w:r>
        <w:t xml:space="preserve">Figure </w:t>
      </w:r>
      <w:r>
        <w:fldChar w:fldCharType="begin"/>
      </w:r>
      <w:r>
        <w:instrText xml:space="preserve"> SEQ Figure \* ARABIC </w:instrText>
      </w:r>
      <w:r>
        <w:fldChar w:fldCharType="separate"/>
      </w:r>
      <w:r w:rsidR="0060641A">
        <w:rPr>
          <w:noProof/>
        </w:rPr>
        <w:t>1</w:t>
      </w:r>
      <w:r>
        <w:fldChar w:fldCharType="end"/>
      </w:r>
      <w:bookmarkEnd w:id="1"/>
      <w:r w:rsidRPr="005132EF">
        <w:rPr>
          <w:lang w:eastAsia="ja-JP"/>
        </w:rPr>
        <w:t>: SeNB Modification procedure - SeNB initiated</w:t>
      </w:r>
    </w:p>
    <w:p w14:paraId="73CAF630" w14:textId="34BBA006" w:rsidR="00D47715" w:rsidRDefault="000B1247" w:rsidP="003F53BF">
      <w:pPr>
        <w:rPr>
          <w:kern w:val="2"/>
        </w:rPr>
      </w:pPr>
      <w:r>
        <w:rPr>
          <w:kern w:val="2"/>
        </w:rPr>
        <w:t>The random access procedure in step 7 is optional, and in the case of system information change in SCG, it is not needed as the uplink timing does not change, and security key change is also not needed</w:t>
      </w:r>
      <w:r w:rsidR="00F9199D">
        <w:rPr>
          <w:kern w:val="2"/>
        </w:rPr>
        <w:t>, i.e. this is not a SCG change, but rather a PSCell modification</w:t>
      </w:r>
      <w:r>
        <w:rPr>
          <w:kern w:val="2"/>
        </w:rPr>
        <w:t>.</w:t>
      </w:r>
      <w:r w:rsidR="00F9199D">
        <w:rPr>
          <w:kern w:val="2"/>
        </w:rPr>
        <w:t xml:space="preserve"> In this case, the </w:t>
      </w:r>
      <w:r w:rsidR="00F9199D" w:rsidRPr="00F9199D">
        <w:rPr>
          <w:i/>
          <w:kern w:val="2"/>
        </w:rPr>
        <w:t>RRCConnectionReconfiguration</w:t>
      </w:r>
      <w:r w:rsidR="00F9199D">
        <w:rPr>
          <w:kern w:val="2"/>
        </w:rPr>
        <w:t xml:space="preserve"> message carries neither </w:t>
      </w:r>
      <w:r w:rsidR="00F9199D" w:rsidRPr="00F9199D">
        <w:rPr>
          <w:i/>
          <w:kern w:val="2"/>
        </w:rPr>
        <w:t>MobilityControlInfo</w:t>
      </w:r>
      <w:r w:rsidR="00F9199D">
        <w:rPr>
          <w:kern w:val="2"/>
        </w:rPr>
        <w:t xml:space="preserve"> nor </w:t>
      </w:r>
      <w:r w:rsidR="00F9199D" w:rsidRPr="00F9199D">
        <w:rPr>
          <w:i/>
          <w:kern w:val="2"/>
        </w:rPr>
        <w:t>MobilityControlInfoSCG</w:t>
      </w:r>
      <w:r w:rsidR="00F9199D">
        <w:rPr>
          <w:i/>
          <w:kern w:val="2"/>
        </w:rPr>
        <w:t>,</w:t>
      </w:r>
      <w:r w:rsidR="00F9199D">
        <w:rPr>
          <w:kern w:val="2"/>
        </w:rPr>
        <w:t xml:space="preserve"> and UE simply modifies the PSCell configuration per the received </w:t>
      </w:r>
      <w:r w:rsidR="00F9199D" w:rsidRPr="00D05729">
        <w:rPr>
          <w:i/>
        </w:rPr>
        <w:t>radioResourceConfigDedicated</w:t>
      </w:r>
      <w:r w:rsidR="00F9199D">
        <w:rPr>
          <w:i/>
        </w:rPr>
        <w:t>P</w:t>
      </w:r>
      <w:r w:rsidR="00F9199D" w:rsidRPr="00D05729">
        <w:rPr>
          <w:i/>
        </w:rPr>
        <w:t>SCell</w:t>
      </w:r>
      <w:r w:rsidR="00F9199D">
        <w:rPr>
          <w:kern w:val="2"/>
        </w:rPr>
        <w:t xml:space="preserve"> (as in 5.3.10.3c of </w:t>
      </w:r>
      <w:r w:rsidR="00F9199D">
        <w:rPr>
          <w:kern w:val="2"/>
        </w:rPr>
        <w:fldChar w:fldCharType="begin"/>
      </w:r>
      <w:r w:rsidR="00F9199D">
        <w:rPr>
          <w:kern w:val="2"/>
        </w:rPr>
        <w:instrText xml:space="preserve"> REF _Ref478109679 \n \h </w:instrText>
      </w:r>
      <w:r w:rsidR="00F9199D">
        <w:rPr>
          <w:kern w:val="2"/>
        </w:rPr>
      </w:r>
      <w:r w:rsidR="00F9199D">
        <w:rPr>
          <w:kern w:val="2"/>
        </w:rPr>
        <w:fldChar w:fldCharType="separate"/>
      </w:r>
      <w:r w:rsidR="0060641A">
        <w:rPr>
          <w:kern w:val="2"/>
        </w:rPr>
        <w:t>[1]</w:t>
      </w:r>
      <w:r w:rsidR="00F9199D">
        <w:rPr>
          <w:kern w:val="2"/>
        </w:rPr>
        <w:fldChar w:fldCharType="end"/>
      </w:r>
      <w:r w:rsidR="00F9199D">
        <w:rPr>
          <w:kern w:val="2"/>
        </w:rPr>
        <w:t>).</w:t>
      </w:r>
    </w:p>
    <w:p w14:paraId="2FC44485" w14:textId="6E60C029" w:rsidR="00E32C7B" w:rsidRDefault="00151E53" w:rsidP="003F53BF">
      <w:pPr>
        <w:rPr>
          <w:kern w:val="2"/>
        </w:rPr>
      </w:pPr>
      <w:r>
        <w:rPr>
          <w:kern w:val="2"/>
        </w:rPr>
        <w:t>Thus,</w:t>
      </w:r>
      <w:r w:rsidR="000B1247">
        <w:rPr>
          <w:kern w:val="2"/>
        </w:rPr>
        <w:t xml:space="preserve"> i</w:t>
      </w:r>
      <w:r w:rsidR="003F53BF">
        <w:rPr>
          <w:kern w:val="2"/>
        </w:rPr>
        <w:t xml:space="preserve">n LTE-NR DC, the same </w:t>
      </w:r>
      <w:r>
        <w:rPr>
          <w:kern w:val="2"/>
        </w:rPr>
        <w:t>procedure</w:t>
      </w:r>
      <w:r w:rsidR="003F53BF">
        <w:rPr>
          <w:kern w:val="2"/>
        </w:rPr>
        <w:t xml:space="preserve"> </w:t>
      </w:r>
      <w:r>
        <w:rPr>
          <w:kern w:val="2"/>
        </w:rPr>
        <w:t xml:space="preserve">could </w:t>
      </w:r>
      <w:r w:rsidR="003F53BF">
        <w:rPr>
          <w:kern w:val="2"/>
        </w:rPr>
        <w:t>be applied for change of system information in SCG, both for the case where</w:t>
      </w:r>
      <w:r w:rsidR="00D70166">
        <w:rPr>
          <w:kern w:val="2"/>
        </w:rPr>
        <w:t xml:space="preserve"> the MCG is</w:t>
      </w:r>
      <w:r w:rsidR="003F53BF">
        <w:rPr>
          <w:kern w:val="2"/>
        </w:rPr>
        <w:t xml:space="preserve"> LTE and NR</w:t>
      </w:r>
      <w:r w:rsidR="00D70166">
        <w:rPr>
          <w:kern w:val="2"/>
        </w:rPr>
        <w:t xml:space="preserve">. </w:t>
      </w:r>
    </w:p>
    <w:p w14:paraId="1DC2D9A8" w14:textId="4AFEE5D7" w:rsidR="0027144F" w:rsidRPr="003F53BF" w:rsidRDefault="00D70166" w:rsidP="003F53BF">
      <w:pPr>
        <w:rPr>
          <w:kern w:val="2"/>
        </w:rPr>
      </w:pPr>
      <w:r>
        <w:rPr>
          <w:kern w:val="2"/>
        </w:rPr>
        <w:t>T</w:t>
      </w:r>
      <w:r w:rsidR="003F53BF">
        <w:rPr>
          <w:kern w:val="2"/>
        </w:rPr>
        <w:t>hus we propose the following:</w:t>
      </w:r>
    </w:p>
    <w:p w14:paraId="0400716C" w14:textId="6E6F1E20" w:rsidR="006E7171" w:rsidRDefault="006E7171" w:rsidP="00A04F49">
      <w:pPr>
        <w:pStyle w:val="Proposal"/>
      </w:pPr>
      <w:bookmarkStart w:id="2" w:name="_Toc477722063"/>
      <w:bookmarkStart w:id="3" w:name="_Toc478109138"/>
      <w:bookmarkStart w:id="4" w:name="_Toc478166397"/>
      <w:bookmarkStart w:id="5" w:name="_Toc478166441"/>
      <w:r>
        <w:t xml:space="preserve">For LTE-NR DC </w:t>
      </w:r>
      <w:r w:rsidR="0060641A">
        <w:t xml:space="preserve">option 3, </w:t>
      </w:r>
      <w:r>
        <w:t>where MCG is comprised of LTE cell(s) and SCG is comprised of NR cell(s), upon change of the relevant system information of a configured NR SCell, E-UTRAN releases and subsequently adds the concerned NR SCell, which can be done</w:t>
      </w:r>
      <w:r w:rsidRPr="00D70166">
        <w:t xml:space="preserve"> </w:t>
      </w:r>
      <w:r w:rsidRPr="00D05729">
        <w:t xml:space="preserve">with a single </w:t>
      </w:r>
      <w:r w:rsidRPr="00D05729">
        <w:rPr>
          <w:i/>
        </w:rPr>
        <w:t>RRCConnectionReconfiguration</w:t>
      </w:r>
      <w:r w:rsidRPr="00D05729">
        <w:t xml:space="preserve"> message</w:t>
      </w:r>
      <w:bookmarkEnd w:id="2"/>
      <w:bookmarkEnd w:id="3"/>
      <w:bookmarkEnd w:id="4"/>
      <w:bookmarkEnd w:id="5"/>
    </w:p>
    <w:p w14:paraId="5724CB63" w14:textId="63E16A78" w:rsidR="00287838" w:rsidRDefault="00FB4184" w:rsidP="00A04F49">
      <w:pPr>
        <w:pStyle w:val="Proposal"/>
      </w:pPr>
      <w:bookmarkStart w:id="6" w:name="_Toc477722064"/>
      <w:bookmarkStart w:id="7" w:name="_Toc478109139"/>
      <w:bookmarkStart w:id="8" w:name="_Toc478166398"/>
      <w:bookmarkStart w:id="9" w:name="_Toc478166442"/>
      <w:r>
        <w:t xml:space="preserve">For LTE-NR DC </w:t>
      </w:r>
      <w:r w:rsidR="0060641A">
        <w:t xml:space="preserve">option 4, </w:t>
      </w:r>
      <w:r>
        <w:t>where MCG is comprised of NR cell(s) and SCG is comprised of LTE cell(s), u</w:t>
      </w:r>
      <w:r w:rsidR="003F53BF">
        <w:t xml:space="preserve">pon change of the relevant system information of a configured </w:t>
      </w:r>
      <w:r w:rsidR="006E7171">
        <w:t>LTE</w:t>
      </w:r>
      <w:r w:rsidR="003F53BF">
        <w:t xml:space="preserve"> SCell, </w:t>
      </w:r>
      <w:r w:rsidR="006E7171">
        <w:t>NR</w:t>
      </w:r>
      <w:r w:rsidR="00D70166">
        <w:t xml:space="preserve"> releases and subsequently adds the concerned </w:t>
      </w:r>
      <w:r w:rsidR="006E7171">
        <w:t>LTE</w:t>
      </w:r>
      <w:r w:rsidR="00D70166">
        <w:t xml:space="preserve"> SCell, which can be done</w:t>
      </w:r>
      <w:r w:rsidR="00D70166" w:rsidRPr="00D70166">
        <w:t xml:space="preserve"> </w:t>
      </w:r>
      <w:r w:rsidR="00D70166" w:rsidRPr="00D05729">
        <w:t xml:space="preserve">with a single </w:t>
      </w:r>
      <w:r w:rsidR="00D70166" w:rsidRPr="00D05729">
        <w:rPr>
          <w:i/>
        </w:rPr>
        <w:t>RRCConnectionReconfiguration</w:t>
      </w:r>
      <w:r w:rsidR="00D70166" w:rsidRPr="00D05729">
        <w:t xml:space="preserve"> message.</w:t>
      </w:r>
      <w:bookmarkEnd w:id="6"/>
      <w:bookmarkEnd w:id="7"/>
      <w:bookmarkEnd w:id="8"/>
      <w:bookmarkEnd w:id="9"/>
    </w:p>
    <w:p w14:paraId="71CE4291" w14:textId="6EFDA828" w:rsidR="00D70166" w:rsidRDefault="00D70166" w:rsidP="006C16DC">
      <w:pPr>
        <w:pStyle w:val="BodyText"/>
      </w:pPr>
    </w:p>
    <w:p w14:paraId="38918974" w14:textId="22792B08" w:rsidR="008E065E" w:rsidRPr="00151E53" w:rsidRDefault="00C01F33" w:rsidP="008E065E">
      <w:pPr>
        <w:pStyle w:val="Heading1"/>
      </w:pPr>
      <w:r w:rsidRPr="00CE0424">
        <w:t>Conclusion</w:t>
      </w:r>
      <w:bookmarkStart w:id="10" w:name="_GoBack"/>
      <w:bookmarkEnd w:id="10"/>
    </w:p>
    <w:p w14:paraId="7CDD1417" w14:textId="77777777" w:rsidR="008024F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0641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858AAB8" w14:textId="77777777" w:rsidR="008024F8" w:rsidRPr="008024F8" w:rsidRDefault="008024F8">
      <w:pPr>
        <w:pStyle w:val="TOC1"/>
        <w:rPr>
          <w:rFonts w:asciiTheme="minorHAnsi" w:eastAsiaTheme="minorEastAsia" w:hAnsiTheme="minorHAnsi" w:cstheme="minorBidi"/>
          <w:b w:val="0"/>
          <w:sz w:val="22"/>
          <w:lang w:val="en-GB" w:eastAsia="fi-FI"/>
        </w:rPr>
      </w:pPr>
      <w:r>
        <w:t>Proposal 1</w:t>
      </w:r>
      <w:r w:rsidRPr="008024F8">
        <w:rPr>
          <w:rFonts w:asciiTheme="minorHAnsi" w:eastAsiaTheme="minorEastAsia" w:hAnsiTheme="minorHAnsi" w:cstheme="minorBidi"/>
          <w:b w:val="0"/>
          <w:sz w:val="22"/>
          <w:lang w:val="en-GB" w:eastAsia="fi-FI"/>
        </w:rPr>
        <w:tab/>
      </w:r>
      <w:r>
        <w:t xml:space="preserve">For LTE-NR DC option 3, where MCG is comprised of LTE cell(s) and SCG is comprised of NR cell(s), upon change of the relevant system information of a configured NR SCell, E-UTRAN releases and subsequently adds the concerned NR SCell, which can be done with a single </w:t>
      </w:r>
      <w:r w:rsidRPr="0089625F">
        <w:rPr>
          <w:i/>
        </w:rPr>
        <w:t>RRCConnectionReconfiguration</w:t>
      </w:r>
      <w:r>
        <w:t xml:space="preserve"> message</w:t>
      </w:r>
    </w:p>
    <w:p w14:paraId="0C9A3222" w14:textId="77777777" w:rsidR="008024F8" w:rsidRPr="008024F8" w:rsidRDefault="008024F8">
      <w:pPr>
        <w:pStyle w:val="TOC1"/>
        <w:rPr>
          <w:rFonts w:asciiTheme="minorHAnsi" w:eastAsiaTheme="minorEastAsia" w:hAnsiTheme="minorHAnsi" w:cstheme="minorBidi"/>
          <w:b w:val="0"/>
          <w:sz w:val="22"/>
          <w:lang w:val="en-GB" w:eastAsia="fi-FI"/>
        </w:rPr>
      </w:pPr>
      <w:r>
        <w:t>Proposal 2</w:t>
      </w:r>
      <w:r w:rsidRPr="008024F8">
        <w:rPr>
          <w:rFonts w:asciiTheme="minorHAnsi" w:eastAsiaTheme="minorEastAsia" w:hAnsiTheme="minorHAnsi" w:cstheme="minorBidi"/>
          <w:b w:val="0"/>
          <w:sz w:val="22"/>
          <w:lang w:val="en-GB" w:eastAsia="fi-FI"/>
        </w:rPr>
        <w:tab/>
      </w:r>
      <w:r>
        <w:t xml:space="preserve">For LTE-NR DC option 4, where MCG is comprised of NR cell(s) and SCG is comprised of LTE cell(s), upon change of the relevant system information of a configured LTE SCell, NR releases and subsequently adds the concerned LTE SCell, which can be done with a single </w:t>
      </w:r>
      <w:r w:rsidRPr="0089625F">
        <w:rPr>
          <w:i/>
        </w:rPr>
        <w:t>RRCConnectionReconfiguration</w:t>
      </w:r>
      <w:r>
        <w:t xml:space="preserve"> message.</w:t>
      </w:r>
    </w:p>
    <w:p w14:paraId="5C6E36BA" w14:textId="4395D4FF" w:rsidR="00C01F33" w:rsidRPr="00151E53" w:rsidRDefault="008E065E" w:rsidP="006E062C">
      <w:pPr>
        <w:rPr>
          <w:b/>
          <w:bCs/>
        </w:rPr>
      </w:pPr>
      <w:r>
        <w:rPr>
          <w:b/>
          <w:bCs/>
        </w:rPr>
        <w:fldChar w:fldCharType="end"/>
      </w:r>
    </w:p>
    <w:p w14:paraId="0B366EDE" w14:textId="77777777" w:rsidR="00F507D1" w:rsidRPr="00CE0424" w:rsidRDefault="00F507D1" w:rsidP="00CE0424">
      <w:pPr>
        <w:pStyle w:val="Heading1"/>
      </w:pPr>
      <w:bookmarkStart w:id="11" w:name="_In-sequence_SDU_delivery"/>
      <w:bookmarkEnd w:id="11"/>
      <w:r w:rsidRPr="00CE0424">
        <w:t>References</w:t>
      </w:r>
    </w:p>
    <w:p w14:paraId="1A675553" w14:textId="020ED6A9" w:rsidR="00AF6846" w:rsidRDefault="00AF6846" w:rsidP="00AF6846">
      <w:pPr>
        <w:pStyle w:val="Reference"/>
      </w:pPr>
      <w:bookmarkStart w:id="12" w:name="_Ref478109679"/>
      <w:bookmarkStart w:id="13" w:name="_Ref174151459"/>
      <w:bookmarkStart w:id="14" w:name="_Ref189809556"/>
      <w:r>
        <w:t>3GPP TS 36.331, RRC Radio Resource Control (RRC); Protocol specification</w:t>
      </w:r>
      <w:bookmarkEnd w:id="12"/>
    </w:p>
    <w:p w14:paraId="4247E056" w14:textId="3F24801B" w:rsidR="005F3025" w:rsidRPr="00CE0424" w:rsidRDefault="00AF6846" w:rsidP="00311702">
      <w:pPr>
        <w:pStyle w:val="Reference"/>
      </w:pPr>
      <w:bookmarkStart w:id="15" w:name="_Ref478109669"/>
      <w:r>
        <w:t>3GPP TS 36.300,</w:t>
      </w:r>
      <w:bookmarkEnd w:id="15"/>
      <w:r>
        <w:t xml:space="preserve"> </w:t>
      </w:r>
    </w:p>
    <w:bookmarkEnd w:id="13"/>
    <w:bookmarkEnd w:id="14"/>
    <w:p w14:paraId="0260081F"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C044E" w14:textId="77777777" w:rsidR="00480834" w:rsidRDefault="00480834">
      <w:r>
        <w:separator/>
      </w:r>
    </w:p>
  </w:endnote>
  <w:endnote w:type="continuationSeparator" w:id="0">
    <w:p w14:paraId="0DD64F2F" w14:textId="77777777" w:rsidR="00480834" w:rsidRDefault="0048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5938A2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36B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36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E5DC3" w14:textId="77777777" w:rsidR="00480834" w:rsidRDefault="00480834">
      <w:r>
        <w:separator/>
      </w:r>
    </w:p>
  </w:footnote>
  <w:footnote w:type="continuationSeparator" w:id="0">
    <w:p w14:paraId="35D14370" w14:textId="77777777" w:rsidR="00480834" w:rsidRDefault="0048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247"/>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1E5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4B6"/>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3BF"/>
    <w:rsid w:val="003F6BBE"/>
    <w:rsid w:val="004000E8"/>
    <w:rsid w:val="00402E2B"/>
    <w:rsid w:val="0040512B"/>
    <w:rsid w:val="00405CA5"/>
    <w:rsid w:val="00407CD3"/>
    <w:rsid w:val="00410134"/>
    <w:rsid w:val="00410B72"/>
    <w:rsid w:val="00410F18"/>
    <w:rsid w:val="0041263E"/>
    <w:rsid w:val="00413AAC"/>
    <w:rsid w:val="004150B4"/>
    <w:rsid w:val="00421105"/>
    <w:rsid w:val="004242F4"/>
    <w:rsid w:val="00427248"/>
    <w:rsid w:val="00437447"/>
    <w:rsid w:val="00441A92"/>
    <w:rsid w:val="00444F56"/>
    <w:rsid w:val="00446488"/>
    <w:rsid w:val="004517AA"/>
    <w:rsid w:val="00452CAC"/>
    <w:rsid w:val="00456516"/>
    <w:rsid w:val="00457565"/>
    <w:rsid w:val="00457B71"/>
    <w:rsid w:val="004669E2"/>
    <w:rsid w:val="00470C31"/>
    <w:rsid w:val="004734D0"/>
    <w:rsid w:val="0047556B"/>
    <w:rsid w:val="00477768"/>
    <w:rsid w:val="00480834"/>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641A"/>
    <w:rsid w:val="00611B83"/>
    <w:rsid w:val="00613257"/>
    <w:rsid w:val="00620A71"/>
    <w:rsid w:val="00620D80"/>
    <w:rsid w:val="006234A6"/>
    <w:rsid w:val="00627CF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DFE"/>
    <w:rsid w:val="006C03B8"/>
    <w:rsid w:val="006C16DC"/>
    <w:rsid w:val="006C5EC9"/>
    <w:rsid w:val="006C6059"/>
    <w:rsid w:val="006C7522"/>
    <w:rsid w:val="006D53D0"/>
    <w:rsid w:val="006D6F08"/>
    <w:rsid w:val="006E062C"/>
    <w:rsid w:val="006E28B7"/>
    <w:rsid w:val="006E3310"/>
    <w:rsid w:val="006E4E39"/>
    <w:rsid w:val="006E565E"/>
    <w:rsid w:val="006E673D"/>
    <w:rsid w:val="006E7171"/>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4F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CA0"/>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D6E"/>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AC3"/>
    <w:rsid w:val="00AE27AC"/>
    <w:rsid w:val="00AE369B"/>
    <w:rsid w:val="00AE3743"/>
    <w:rsid w:val="00AE40E0"/>
    <w:rsid w:val="00AE4DBA"/>
    <w:rsid w:val="00AE4F07"/>
    <w:rsid w:val="00AF1C5D"/>
    <w:rsid w:val="00AF42D7"/>
    <w:rsid w:val="00AF6846"/>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715"/>
    <w:rsid w:val="00D50F97"/>
    <w:rsid w:val="00D546FF"/>
    <w:rsid w:val="00D55AD5"/>
    <w:rsid w:val="00D576CA"/>
    <w:rsid w:val="00D61AF5"/>
    <w:rsid w:val="00D652B5"/>
    <w:rsid w:val="00D66155"/>
    <w:rsid w:val="00D70166"/>
    <w:rsid w:val="00D708B0"/>
    <w:rsid w:val="00D77B1D"/>
    <w:rsid w:val="00D8021F"/>
    <w:rsid w:val="00D80383"/>
    <w:rsid w:val="00D823C6"/>
    <w:rsid w:val="00D86CA3"/>
    <w:rsid w:val="00D871CE"/>
    <w:rsid w:val="00D9196D"/>
    <w:rsid w:val="00D92982"/>
    <w:rsid w:val="00DA305E"/>
    <w:rsid w:val="00DA5417"/>
    <w:rsid w:val="00DA56E8"/>
    <w:rsid w:val="00DB0A9F"/>
    <w:rsid w:val="00DB36B0"/>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C7B"/>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5DF"/>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99D"/>
    <w:rsid w:val="00F92782"/>
    <w:rsid w:val="00F93AA9"/>
    <w:rsid w:val="00F96985"/>
    <w:rsid w:val="00F97838"/>
    <w:rsid w:val="00FA2BB3"/>
    <w:rsid w:val="00FB418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docId w15:val="{095D866B-09B6-42CF-8A66-B8A5C337B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E36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E36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E36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E369B"/>
    <w:pPr>
      <w:numPr>
        <w:ilvl w:val="2"/>
      </w:numPr>
      <w:spacing w:before="120"/>
      <w:outlineLvl w:val="2"/>
    </w:pPr>
    <w:rPr>
      <w:sz w:val="28"/>
      <w:szCs w:val="28"/>
    </w:rPr>
  </w:style>
  <w:style w:type="paragraph" w:styleId="Heading4">
    <w:name w:val="heading 4"/>
    <w:basedOn w:val="Heading3"/>
    <w:next w:val="Normal"/>
    <w:qFormat/>
    <w:rsid w:val="00AE369B"/>
    <w:pPr>
      <w:numPr>
        <w:ilvl w:val="3"/>
      </w:numPr>
      <w:outlineLvl w:val="3"/>
    </w:pPr>
    <w:rPr>
      <w:sz w:val="24"/>
      <w:szCs w:val="24"/>
    </w:rPr>
  </w:style>
  <w:style w:type="paragraph" w:styleId="Heading5">
    <w:name w:val="heading 5"/>
    <w:basedOn w:val="Heading4"/>
    <w:next w:val="Normal"/>
    <w:qFormat/>
    <w:rsid w:val="00AE369B"/>
    <w:pPr>
      <w:numPr>
        <w:ilvl w:val="4"/>
      </w:numPr>
      <w:outlineLvl w:val="4"/>
    </w:pPr>
    <w:rPr>
      <w:sz w:val="22"/>
      <w:szCs w:val="22"/>
    </w:rPr>
  </w:style>
  <w:style w:type="paragraph" w:styleId="Heading6">
    <w:name w:val="heading 6"/>
    <w:basedOn w:val="Normal"/>
    <w:next w:val="Normal"/>
    <w:qFormat/>
    <w:rsid w:val="00AE369B"/>
    <w:pPr>
      <w:keepNext/>
      <w:keepLines/>
      <w:numPr>
        <w:ilvl w:val="5"/>
        <w:numId w:val="1"/>
      </w:numPr>
      <w:spacing w:before="120"/>
      <w:outlineLvl w:val="5"/>
    </w:pPr>
    <w:rPr>
      <w:rFonts w:cs="Arial"/>
    </w:rPr>
  </w:style>
  <w:style w:type="paragraph" w:styleId="Heading7">
    <w:name w:val="heading 7"/>
    <w:basedOn w:val="Normal"/>
    <w:next w:val="Normal"/>
    <w:qFormat/>
    <w:rsid w:val="00AE369B"/>
    <w:pPr>
      <w:keepNext/>
      <w:keepLines/>
      <w:numPr>
        <w:ilvl w:val="6"/>
        <w:numId w:val="1"/>
      </w:numPr>
      <w:spacing w:before="120"/>
      <w:outlineLvl w:val="6"/>
    </w:pPr>
    <w:rPr>
      <w:rFonts w:cs="Arial"/>
    </w:rPr>
  </w:style>
  <w:style w:type="paragraph" w:styleId="Heading8">
    <w:name w:val="heading 8"/>
    <w:basedOn w:val="Heading7"/>
    <w:next w:val="Normal"/>
    <w:qFormat/>
    <w:rsid w:val="00AE369B"/>
    <w:pPr>
      <w:numPr>
        <w:ilvl w:val="7"/>
      </w:numPr>
      <w:outlineLvl w:val="7"/>
    </w:pPr>
  </w:style>
  <w:style w:type="paragraph" w:styleId="Heading9">
    <w:name w:val="heading 9"/>
    <w:basedOn w:val="Heading8"/>
    <w:next w:val="Normal"/>
    <w:qFormat/>
    <w:rsid w:val="00AE36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E369B"/>
    <w:pPr>
      <w:spacing w:before="180"/>
      <w:ind w:left="2693" w:hanging="2693"/>
    </w:pPr>
    <w:rPr>
      <w:b w:val="0"/>
      <w:bCs/>
    </w:rPr>
  </w:style>
  <w:style w:type="paragraph" w:styleId="TOC1">
    <w:name w:val="toc 1"/>
    <w:aliases w:val="Observation TOC2"/>
    <w:uiPriority w:val="39"/>
    <w:rsid w:val="00AE36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E369B"/>
    <w:pPr>
      <w:keepNext/>
      <w:keepLines/>
      <w:spacing w:before="180"/>
      <w:jc w:val="center"/>
    </w:pPr>
  </w:style>
  <w:style w:type="paragraph" w:styleId="Caption">
    <w:name w:val="caption"/>
    <w:basedOn w:val="Normal"/>
    <w:next w:val="Normal"/>
    <w:qFormat/>
    <w:rsid w:val="00AE369B"/>
    <w:pPr>
      <w:spacing w:after="240"/>
      <w:jc w:val="center"/>
    </w:pPr>
    <w:rPr>
      <w:b/>
      <w:bCs/>
    </w:rPr>
  </w:style>
  <w:style w:type="paragraph" w:styleId="TOC5">
    <w:name w:val="toc 5"/>
    <w:aliases w:val="Observation TOC"/>
    <w:basedOn w:val="TOC4"/>
    <w:semiHidden/>
    <w:rsid w:val="00AE369B"/>
    <w:pPr>
      <w:tabs>
        <w:tab w:val="right" w:pos="1701"/>
      </w:tabs>
      <w:ind w:left="1701" w:hanging="1701"/>
    </w:pPr>
  </w:style>
  <w:style w:type="paragraph" w:styleId="TOC4">
    <w:name w:val="toc 4"/>
    <w:basedOn w:val="TOC3"/>
    <w:semiHidden/>
    <w:rsid w:val="00AE369B"/>
    <w:pPr>
      <w:ind w:left="1418" w:hanging="1418"/>
    </w:pPr>
  </w:style>
  <w:style w:type="paragraph" w:styleId="TOC3">
    <w:name w:val="toc 3"/>
    <w:basedOn w:val="TOC2"/>
    <w:semiHidden/>
    <w:rsid w:val="00AE369B"/>
    <w:pPr>
      <w:ind w:left="1134" w:hanging="1134"/>
    </w:pPr>
  </w:style>
  <w:style w:type="paragraph" w:styleId="TOC2">
    <w:name w:val="toc 2"/>
    <w:basedOn w:val="TOC1"/>
    <w:semiHidden/>
    <w:rsid w:val="00AE369B"/>
    <w:pPr>
      <w:keepNext w:val="0"/>
      <w:spacing w:before="0"/>
      <w:ind w:left="851" w:hanging="851"/>
    </w:pPr>
    <w:rPr>
      <w:szCs w:val="20"/>
    </w:rPr>
  </w:style>
  <w:style w:type="paragraph" w:styleId="Index2">
    <w:name w:val="index 2"/>
    <w:basedOn w:val="Index1"/>
    <w:semiHidden/>
    <w:rsid w:val="00AE369B"/>
    <w:pPr>
      <w:ind w:left="284"/>
    </w:pPr>
  </w:style>
  <w:style w:type="paragraph" w:styleId="Index1">
    <w:name w:val="index 1"/>
    <w:basedOn w:val="Normal"/>
    <w:semiHidden/>
    <w:rsid w:val="00AE369B"/>
    <w:pPr>
      <w:keepLines/>
      <w:spacing w:after="0"/>
    </w:pPr>
  </w:style>
  <w:style w:type="paragraph" w:styleId="DocumentMap">
    <w:name w:val="Document Map"/>
    <w:basedOn w:val="Normal"/>
    <w:semiHidden/>
    <w:rsid w:val="00AE369B"/>
    <w:pPr>
      <w:shd w:val="clear" w:color="auto" w:fill="000080"/>
    </w:pPr>
    <w:rPr>
      <w:rFonts w:ascii="Tahoma" w:hAnsi="Tahoma" w:cs="Tahoma"/>
    </w:rPr>
  </w:style>
  <w:style w:type="paragraph" w:styleId="ListNumber2">
    <w:name w:val="List Number 2"/>
    <w:basedOn w:val="ListNumber"/>
    <w:rsid w:val="00AE369B"/>
    <w:pPr>
      <w:ind w:left="851"/>
    </w:pPr>
  </w:style>
  <w:style w:type="paragraph" w:styleId="ListNumber">
    <w:name w:val="List Number"/>
    <w:basedOn w:val="List"/>
    <w:rsid w:val="00AE369B"/>
  </w:style>
  <w:style w:type="paragraph" w:styleId="List">
    <w:name w:val="List"/>
    <w:basedOn w:val="Normal"/>
    <w:rsid w:val="00AE369B"/>
    <w:pPr>
      <w:ind w:left="568" w:hanging="284"/>
    </w:pPr>
  </w:style>
  <w:style w:type="paragraph" w:styleId="Header">
    <w:name w:val="header"/>
    <w:rsid w:val="00AE36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E369B"/>
    <w:rPr>
      <w:b/>
      <w:bCs/>
      <w:position w:val="6"/>
      <w:sz w:val="16"/>
      <w:szCs w:val="16"/>
    </w:rPr>
  </w:style>
  <w:style w:type="paragraph" w:styleId="FootnoteText">
    <w:name w:val="footnote text"/>
    <w:basedOn w:val="Normal"/>
    <w:semiHidden/>
    <w:rsid w:val="00AE369B"/>
    <w:pPr>
      <w:keepLines/>
      <w:spacing w:after="0"/>
      <w:ind w:left="454" w:hanging="454"/>
    </w:pPr>
    <w:rPr>
      <w:sz w:val="16"/>
      <w:szCs w:val="16"/>
    </w:rPr>
  </w:style>
  <w:style w:type="paragraph" w:customStyle="1" w:styleId="3GPPHeader">
    <w:name w:val="3GPP_Header"/>
    <w:basedOn w:val="Normal"/>
    <w:rsid w:val="00AE369B"/>
    <w:pPr>
      <w:tabs>
        <w:tab w:val="left" w:pos="1701"/>
        <w:tab w:val="right" w:pos="9639"/>
      </w:tabs>
      <w:spacing w:after="240"/>
    </w:pPr>
    <w:rPr>
      <w:b/>
      <w:sz w:val="24"/>
    </w:rPr>
  </w:style>
  <w:style w:type="paragraph" w:styleId="TOC9">
    <w:name w:val="toc 9"/>
    <w:basedOn w:val="TOC8"/>
    <w:semiHidden/>
    <w:rsid w:val="00AE369B"/>
    <w:pPr>
      <w:ind w:left="1418" w:hanging="1418"/>
    </w:pPr>
  </w:style>
  <w:style w:type="paragraph" w:styleId="TOC6">
    <w:name w:val="toc 6"/>
    <w:basedOn w:val="TOC5"/>
    <w:next w:val="Normal"/>
    <w:semiHidden/>
    <w:rsid w:val="00AE369B"/>
    <w:pPr>
      <w:ind w:left="1985" w:hanging="1985"/>
    </w:pPr>
  </w:style>
  <w:style w:type="paragraph" w:styleId="TOC7">
    <w:name w:val="toc 7"/>
    <w:basedOn w:val="TOC6"/>
    <w:next w:val="Normal"/>
    <w:semiHidden/>
    <w:rsid w:val="00AE369B"/>
    <w:pPr>
      <w:ind w:left="2268" w:hanging="2268"/>
    </w:pPr>
  </w:style>
  <w:style w:type="paragraph" w:styleId="ListBullet2">
    <w:name w:val="List Bullet 2"/>
    <w:basedOn w:val="ListBullet"/>
    <w:rsid w:val="00AE369B"/>
    <w:pPr>
      <w:numPr>
        <w:numId w:val="6"/>
      </w:numPr>
    </w:pPr>
  </w:style>
  <w:style w:type="paragraph" w:styleId="ListBullet">
    <w:name w:val="List Bullet"/>
    <w:basedOn w:val="BodyText"/>
    <w:rsid w:val="00AE369B"/>
    <w:pPr>
      <w:numPr>
        <w:numId w:val="5"/>
      </w:numPr>
    </w:pPr>
  </w:style>
  <w:style w:type="paragraph" w:styleId="ListBullet3">
    <w:name w:val="List Bullet 3"/>
    <w:basedOn w:val="ListBullet2"/>
    <w:rsid w:val="00AE369B"/>
    <w:pPr>
      <w:numPr>
        <w:numId w:val="7"/>
      </w:numPr>
    </w:pPr>
  </w:style>
  <w:style w:type="paragraph" w:customStyle="1" w:styleId="EQ">
    <w:name w:val="EQ"/>
    <w:basedOn w:val="Normal"/>
    <w:next w:val="Normal"/>
    <w:rsid w:val="00AE369B"/>
    <w:pPr>
      <w:keepLines/>
      <w:tabs>
        <w:tab w:val="center" w:pos="4536"/>
        <w:tab w:val="right" w:pos="9072"/>
      </w:tabs>
      <w:spacing w:after="180"/>
      <w:jc w:val="left"/>
    </w:pPr>
    <w:rPr>
      <w:noProof/>
      <w:lang w:eastAsia="en-US"/>
    </w:rPr>
  </w:style>
  <w:style w:type="paragraph" w:styleId="List2">
    <w:name w:val="List 2"/>
    <w:basedOn w:val="List"/>
    <w:rsid w:val="00AE369B"/>
    <w:pPr>
      <w:ind w:left="851"/>
    </w:pPr>
  </w:style>
  <w:style w:type="paragraph" w:styleId="List3">
    <w:name w:val="List 3"/>
    <w:basedOn w:val="List2"/>
    <w:rsid w:val="00AE369B"/>
    <w:pPr>
      <w:ind w:left="1135"/>
    </w:pPr>
  </w:style>
  <w:style w:type="paragraph" w:styleId="List4">
    <w:name w:val="List 4"/>
    <w:basedOn w:val="List3"/>
    <w:rsid w:val="00AE369B"/>
    <w:pPr>
      <w:ind w:left="1418"/>
    </w:pPr>
  </w:style>
  <w:style w:type="paragraph" w:styleId="List5">
    <w:name w:val="List 5"/>
    <w:basedOn w:val="List4"/>
    <w:rsid w:val="00AE369B"/>
    <w:pPr>
      <w:ind w:left="1702"/>
    </w:pPr>
  </w:style>
  <w:style w:type="paragraph" w:customStyle="1" w:styleId="EditorsNote">
    <w:name w:val="Editor's Note"/>
    <w:basedOn w:val="Normal"/>
    <w:rsid w:val="00AE369B"/>
    <w:pPr>
      <w:keepLines/>
      <w:spacing w:after="180"/>
      <w:ind w:left="1135" w:hanging="851"/>
      <w:jc w:val="left"/>
    </w:pPr>
    <w:rPr>
      <w:color w:val="FF0000"/>
      <w:lang w:eastAsia="en-US"/>
    </w:rPr>
  </w:style>
  <w:style w:type="paragraph" w:styleId="ListBullet4">
    <w:name w:val="List Bullet 4"/>
    <w:basedOn w:val="ListBullet3"/>
    <w:rsid w:val="00AE369B"/>
    <w:pPr>
      <w:numPr>
        <w:numId w:val="8"/>
      </w:numPr>
    </w:pPr>
  </w:style>
  <w:style w:type="paragraph" w:styleId="ListBullet5">
    <w:name w:val="List Bullet 5"/>
    <w:basedOn w:val="ListBullet4"/>
    <w:rsid w:val="00AE369B"/>
    <w:pPr>
      <w:numPr>
        <w:numId w:val="4"/>
      </w:numPr>
    </w:pPr>
  </w:style>
  <w:style w:type="paragraph" w:styleId="Footer">
    <w:name w:val="footer"/>
    <w:basedOn w:val="Header"/>
    <w:semiHidden/>
    <w:rsid w:val="00AE369B"/>
    <w:pPr>
      <w:jc w:val="center"/>
    </w:pPr>
    <w:rPr>
      <w:i/>
      <w:iCs/>
    </w:rPr>
  </w:style>
  <w:style w:type="paragraph" w:customStyle="1" w:styleId="Reference">
    <w:name w:val="Reference"/>
    <w:basedOn w:val="Normal"/>
    <w:rsid w:val="00AE369B"/>
    <w:pPr>
      <w:numPr>
        <w:numId w:val="2"/>
      </w:numPr>
    </w:pPr>
  </w:style>
  <w:style w:type="paragraph" w:styleId="BalloonText">
    <w:name w:val="Balloon Text"/>
    <w:basedOn w:val="Normal"/>
    <w:semiHidden/>
    <w:rsid w:val="00AE369B"/>
    <w:rPr>
      <w:rFonts w:ascii="Tahoma" w:hAnsi="Tahoma" w:cs="Tahoma"/>
      <w:sz w:val="16"/>
      <w:szCs w:val="16"/>
    </w:rPr>
  </w:style>
  <w:style w:type="character" w:styleId="PageNumber">
    <w:name w:val="page number"/>
    <w:basedOn w:val="DefaultParagraphFont"/>
    <w:semiHidden/>
    <w:rsid w:val="00AE369B"/>
  </w:style>
  <w:style w:type="paragraph" w:styleId="BodyText">
    <w:name w:val="Body Text"/>
    <w:basedOn w:val="Normal"/>
    <w:link w:val="BodyTextChar"/>
    <w:rsid w:val="00AE369B"/>
  </w:style>
  <w:style w:type="character" w:styleId="Hyperlink">
    <w:name w:val="Hyperlink"/>
    <w:uiPriority w:val="99"/>
    <w:rsid w:val="00AE369B"/>
    <w:rPr>
      <w:color w:val="0000FF"/>
      <w:u w:val="single"/>
      <w:lang w:val="en-GB"/>
    </w:rPr>
  </w:style>
  <w:style w:type="character" w:styleId="FollowedHyperlink">
    <w:name w:val="FollowedHyperlink"/>
    <w:semiHidden/>
    <w:rsid w:val="00AE369B"/>
    <w:rPr>
      <w:color w:val="FF0000"/>
      <w:u w:val="single"/>
    </w:rPr>
  </w:style>
  <w:style w:type="character" w:styleId="CommentReference">
    <w:name w:val="annotation reference"/>
    <w:semiHidden/>
    <w:rsid w:val="00AE369B"/>
    <w:rPr>
      <w:sz w:val="16"/>
      <w:szCs w:val="16"/>
    </w:rPr>
  </w:style>
  <w:style w:type="paragraph" w:styleId="CommentText">
    <w:name w:val="annotation text"/>
    <w:basedOn w:val="Normal"/>
    <w:semiHidden/>
    <w:rsid w:val="00AE369B"/>
  </w:style>
  <w:style w:type="paragraph" w:styleId="CommentSubject">
    <w:name w:val="annotation subject"/>
    <w:basedOn w:val="CommentText"/>
    <w:next w:val="CommentText"/>
    <w:semiHidden/>
    <w:rsid w:val="00AE369B"/>
    <w:rPr>
      <w:b/>
      <w:bCs/>
    </w:rPr>
  </w:style>
  <w:style w:type="character" w:customStyle="1" w:styleId="Heading1Char">
    <w:name w:val="Heading 1 Char"/>
    <w:link w:val="Heading1"/>
    <w:rsid w:val="00AE369B"/>
    <w:rPr>
      <w:rFonts w:ascii="Arial" w:hAnsi="Arial" w:cs="Arial"/>
      <w:sz w:val="36"/>
      <w:szCs w:val="36"/>
      <w:lang w:val="en-GB" w:eastAsia="zh-CN"/>
    </w:rPr>
  </w:style>
  <w:style w:type="paragraph" w:customStyle="1" w:styleId="B1">
    <w:name w:val="B1"/>
    <w:basedOn w:val="List"/>
    <w:rsid w:val="00AE369B"/>
    <w:pPr>
      <w:spacing w:after="180"/>
      <w:jc w:val="left"/>
    </w:pPr>
    <w:rPr>
      <w:lang w:eastAsia="en-US"/>
    </w:rPr>
  </w:style>
  <w:style w:type="paragraph" w:customStyle="1" w:styleId="B2">
    <w:name w:val="B2"/>
    <w:basedOn w:val="List2"/>
    <w:rsid w:val="00AE369B"/>
    <w:pPr>
      <w:spacing w:after="180"/>
      <w:jc w:val="left"/>
    </w:pPr>
    <w:rPr>
      <w:lang w:eastAsia="en-US"/>
    </w:rPr>
  </w:style>
  <w:style w:type="paragraph" w:customStyle="1" w:styleId="B3">
    <w:name w:val="B3"/>
    <w:basedOn w:val="List3"/>
    <w:rsid w:val="00AE369B"/>
    <w:pPr>
      <w:spacing w:after="180"/>
      <w:jc w:val="left"/>
    </w:pPr>
    <w:rPr>
      <w:lang w:eastAsia="en-US"/>
    </w:rPr>
  </w:style>
  <w:style w:type="paragraph" w:customStyle="1" w:styleId="B4">
    <w:name w:val="B4"/>
    <w:basedOn w:val="List4"/>
    <w:rsid w:val="00AE369B"/>
    <w:pPr>
      <w:spacing w:after="180"/>
      <w:jc w:val="left"/>
    </w:pPr>
    <w:rPr>
      <w:lang w:eastAsia="en-US"/>
    </w:rPr>
  </w:style>
  <w:style w:type="paragraph" w:customStyle="1" w:styleId="Proposal">
    <w:name w:val="Proposal"/>
    <w:basedOn w:val="Normal"/>
    <w:rsid w:val="00AE369B"/>
    <w:pPr>
      <w:numPr>
        <w:numId w:val="3"/>
      </w:numPr>
      <w:tabs>
        <w:tab w:val="clear" w:pos="1304"/>
        <w:tab w:val="left" w:pos="1701"/>
      </w:tabs>
      <w:ind w:left="1701" w:hanging="1701"/>
    </w:pPr>
    <w:rPr>
      <w:b/>
      <w:bCs/>
    </w:rPr>
  </w:style>
  <w:style w:type="character" w:customStyle="1" w:styleId="BodyTextChar">
    <w:name w:val="Body Text Char"/>
    <w:link w:val="BodyText"/>
    <w:rsid w:val="00AE369B"/>
    <w:rPr>
      <w:rFonts w:ascii="Arial" w:hAnsi="Arial"/>
      <w:lang w:val="en-GB" w:eastAsia="zh-CN"/>
    </w:rPr>
  </w:style>
  <w:style w:type="paragraph" w:customStyle="1" w:styleId="B5">
    <w:name w:val="B5"/>
    <w:basedOn w:val="List5"/>
    <w:rsid w:val="00AE369B"/>
    <w:pPr>
      <w:spacing w:after="180"/>
      <w:jc w:val="left"/>
    </w:pPr>
    <w:rPr>
      <w:lang w:eastAsia="en-US"/>
    </w:rPr>
  </w:style>
  <w:style w:type="paragraph" w:customStyle="1" w:styleId="EX">
    <w:name w:val="EX"/>
    <w:basedOn w:val="Normal"/>
    <w:rsid w:val="00AE369B"/>
    <w:pPr>
      <w:keepLines/>
      <w:spacing w:after="180"/>
      <w:ind w:left="1702" w:hanging="1418"/>
      <w:jc w:val="left"/>
    </w:pPr>
    <w:rPr>
      <w:lang w:eastAsia="en-US"/>
    </w:rPr>
  </w:style>
  <w:style w:type="paragraph" w:customStyle="1" w:styleId="EW">
    <w:name w:val="EW"/>
    <w:basedOn w:val="EX"/>
    <w:rsid w:val="00AE369B"/>
    <w:pPr>
      <w:spacing w:after="0"/>
    </w:pPr>
  </w:style>
  <w:style w:type="paragraph" w:customStyle="1" w:styleId="TAL">
    <w:name w:val="TAL"/>
    <w:basedOn w:val="Normal"/>
    <w:rsid w:val="00AE369B"/>
    <w:pPr>
      <w:keepNext/>
      <w:keepLines/>
      <w:spacing w:after="0"/>
      <w:jc w:val="left"/>
    </w:pPr>
    <w:rPr>
      <w:sz w:val="18"/>
      <w:lang w:eastAsia="en-US"/>
    </w:rPr>
  </w:style>
  <w:style w:type="paragraph" w:customStyle="1" w:styleId="TAC">
    <w:name w:val="TAC"/>
    <w:basedOn w:val="TAL"/>
    <w:rsid w:val="00AE369B"/>
    <w:pPr>
      <w:jc w:val="center"/>
    </w:pPr>
  </w:style>
  <w:style w:type="paragraph" w:customStyle="1" w:styleId="TAH">
    <w:name w:val="TAH"/>
    <w:basedOn w:val="TAC"/>
    <w:rsid w:val="00AE369B"/>
    <w:rPr>
      <w:b/>
    </w:rPr>
  </w:style>
  <w:style w:type="paragraph" w:customStyle="1" w:styleId="TAN">
    <w:name w:val="TAN"/>
    <w:basedOn w:val="TAL"/>
    <w:rsid w:val="00AE369B"/>
    <w:pPr>
      <w:ind w:left="851" w:hanging="851"/>
    </w:pPr>
  </w:style>
  <w:style w:type="paragraph" w:customStyle="1" w:styleId="TAR">
    <w:name w:val="TAR"/>
    <w:basedOn w:val="TAL"/>
    <w:rsid w:val="00AE369B"/>
    <w:pPr>
      <w:jc w:val="right"/>
    </w:pPr>
  </w:style>
  <w:style w:type="paragraph" w:customStyle="1" w:styleId="TH">
    <w:name w:val="TH"/>
    <w:basedOn w:val="Normal"/>
    <w:link w:val="THChar"/>
    <w:rsid w:val="00AE369B"/>
    <w:pPr>
      <w:keepNext/>
      <w:keepLines/>
      <w:spacing w:before="60" w:after="180"/>
      <w:jc w:val="center"/>
    </w:pPr>
    <w:rPr>
      <w:b/>
      <w:lang w:eastAsia="en-US"/>
    </w:rPr>
  </w:style>
  <w:style w:type="paragraph" w:customStyle="1" w:styleId="TF">
    <w:name w:val="TF"/>
    <w:aliases w:val="left"/>
    <w:basedOn w:val="TH"/>
    <w:link w:val="TFChar"/>
    <w:rsid w:val="00AE369B"/>
    <w:pPr>
      <w:keepNext w:val="0"/>
      <w:spacing w:before="0" w:after="240"/>
    </w:pPr>
  </w:style>
  <w:style w:type="paragraph" w:customStyle="1" w:styleId="TT">
    <w:name w:val="TT"/>
    <w:basedOn w:val="Heading1"/>
    <w:next w:val="Normal"/>
    <w:rsid w:val="00AE369B"/>
    <w:pPr>
      <w:numPr>
        <w:numId w:val="0"/>
      </w:numPr>
      <w:ind w:left="1134" w:hanging="1134"/>
      <w:outlineLvl w:val="9"/>
    </w:pPr>
    <w:rPr>
      <w:rFonts w:cs="Times New Roman"/>
      <w:szCs w:val="20"/>
      <w:lang w:eastAsia="en-US"/>
    </w:rPr>
  </w:style>
  <w:style w:type="paragraph" w:customStyle="1" w:styleId="ZA">
    <w:name w:val="ZA"/>
    <w:rsid w:val="00AE3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36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E36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E369B"/>
  </w:style>
  <w:style w:type="paragraph" w:customStyle="1" w:styleId="ZH">
    <w:name w:val="ZH"/>
    <w:rsid w:val="00AE36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E36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E369B"/>
    <w:pPr>
      <w:framePr w:hRule="auto" w:wrap="notBeside" w:y="852"/>
    </w:pPr>
    <w:rPr>
      <w:i w:val="0"/>
      <w:sz w:val="40"/>
    </w:rPr>
  </w:style>
  <w:style w:type="paragraph" w:customStyle="1" w:styleId="ZU">
    <w:name w:val="ZU"/>
    <w:rsid w:val="00AE3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369B"/>
    <w:pPr>
      <w:framePr w:wrap="notBeside" w:y="16161"/>
    </w:pPr>
  </w:style>
  <w:style w:type="paragraph" w:customStyle="1" w:styleId="FP">
    <w:name w:val="FP"/>
    <w:basedOn w:val="Normal"/>
    <w:rsid w:val="00AE369B"/>
    <w:pPr>
      <w:spacing w:after="0"/>
      <w:jc w:val="left"/>
    </w:pPr>
    <w:rPr>
      <w:lang w:eastAsia="en-US"/>
    </w:rPr>
  </w:style>
  <w:style w:type="paragraph" w:customStyle="1" w:styleId="Observation">
    <w:name w:val="Observation"/>
    <w:basedOn w:val="Proposal"/>
    <w:qFormat/>
    <w:rsid w:val="00AE369B"/>
    <w:pPr>
      <w:numPr>
        <w:numId w:val="13"/>
      </w:numPr>
      <w:ind w:left="1701" w:hanging="1701"/>
    </w:pPr>
  </w:style>
  <w:style w:type="paragraph" w:styleId="TableofFigures">
    <w:name w:val="table of figures"/>
    <w:basedOn w:val="Normal"/>
    <w:next w:val="Normal"/>
    <w:uiPriority w:val="99"/>
    <w:rsid w:val="00AE369B"/>
    <w:pPr>
      <w:ind w:left="1418" w:hanging="1418"/>
      <w:jc w:val="left"/>
    </w:pPr>
    <w:rPr>
      <w:b/>
    </w:rPr>
  </w:style>
  <w:style w:type="paragraph" w:customStyle="1" w:styleId="Doc-text2">
    <w:name w:val="Doc-text2"/>
    <w:basedOn w:val="Normal"/>
    <w:link w:val="Doc-text2Char"/>
    <w:qFormat/>
    <w:rsid w:val="003434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434B6"/>
    <w:rPr>
      <w:rFonts w:ascii="Arial" w:eastAsia="MS Mincho" w:hAnsi="Arial"/>
      <w:szCs w:val="24"/>
      <w:lang w:val="en-GB" w:eastAsia="en-GB"/>
    </w:rPr>
  </w:style>
  <w:style w:type="character" w:customStyle="1" w:styleId="TFChar">
    <w:name w:val="TF Char"/>
    <w:link w:val="TF"/>
    <w:rsid w:val="00D47715"/>
    <w:rPr>
      <w:rFonts w:ascii="Arial" w:hAnsi="Arial"/>
      <w:b/>
      <w:lang w:val="en-GB"/>
    </w:rPr>
  </w:style>
  <w:style w:type="character" w:customStyle="1" w:styleId="THChar">
    <w:name w:val="TH Char"/>
    <w:link w:val="TH"/>
    <w:rsid w:val="00D4771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5NUHHDQN7SK2-1-114863</_dlc_DocId>
    <_dlc_DocIdUrl xmlns="08b2df90-05d3-4030-90d4-c9feeb4a1cd9">
      <Url>https://ericoll.internal.ericsson.com/sites/STAR/_layouts/DocIdRedir.aspx?ID=5NUHHDQN7SK2-1-114863</Url>
      <Description>5NUHHDQN7SK2-1-114863</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7438C4B5-23BF-4A6F-B7E2-F5D3E1884ADA}"/>
</file>

<file path=docProps/app.xml><?xml version="1.0" encoding="utf-8"?>
<Properties xmlns="http://schemas.openxmlformats.org/officeDocument/2006/extended-properties" xmlns:vt="http://schemas.openxmlformats.org/officeDocument/2006/docPropsVTypes">
  <Template>R2-15xxxx - Contribution template</Template>
  <TotalTime>173</TotalTime>
  <Pages>3</Pages>
  <Words>449</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Stefan Wager</cp:lastModifiedBy>
  <cp:revision>10</cp:revision>
  <cp:lastPrinted>2008-01-31T16:09:00Z</cp:lastPrinted>
  <dcterms:created xsi:type="dcterms:W3CDTF">2017-03-02T10:58:00Z</dcterms:created>
  <dcterms:modified xsi:type="dcterms:W3CDTF">2017-03-24T23:15:00Z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7401ee21-f79e-428f-8de4-99ff76d98e33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